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FD894" w14:textId="77DBB4EF" w:rsidR="00CD73E6" w:rsidRPr="008E5B56" w:rsidRDefault="008E5B56" w:rsidP="00CD73E6">
      <w:pPr>
        <w:pStyle w:val="Heading1"/>
        <w:rPr>
          <w:lang w:val="fr-FR"/>
        </w:rPr>
      </w:pPr>
      <w:r w:rsidRPr="008E5B56">
        <w:rPr>
          <w:lang w:val="fr-FR"/>
        </w:rPr>
        <w:t xml:space="preserve">Message des directeurs </w:t>
      </w:r>
      <w:r w:rsidR="00962F0B">
        <w:rPr>
          <w:lang w:val="fr-FR"/>
        </w:rPr>
        <w:t>pour</w:t>
      </w:r>
      <w:r>
        <w:rPr>
          <w:lang w:val="fr-FR"/>
        </w:rPr>
        <w:t xml:space="preserve"> la Journée mondiale de la métrologie de</w:t>
      </w:r>
      <w:r w:rsidR="00CD73E6" w:rsidRPr="008E5B56">
        <w:rPr>
          <w:lang w:val="fr-FR"/>
        </w:rPr>
        <w:t xml:space="preserve"> 2026</w:t>
      </w:r>
    </w:p>
    <w:p w14:paraId="733F8864" w14:textId="082BC3CC" w:rsidR="00F772D0" w:rsidRPr="008E5B56" w:rsidRDefault="00887AFD" w:rsidP="00CD73E6">
      <w:pPr>
        <w:pStyle w:val="Heading2"/>
        <w:rPr>
          <w:lang w:val="fr-FR"/>
        </w:rPr>
      </w:pPr>
      <w:r>
        <w:rPr>
          <w:noProof/>
          <w:lang w:val="fr-FR"/>
        </w:rPr>
        <w:drawing>
          <wp:inline distT="0" distB="0" distL="0" distR="0" wp14:anchorId="12032F05" wp14:editId="36ADC7DA">
            <wp:extent cx="5731510" cy="3042285"/>
            <wp:effectExtent l="0" t="0" r="2540" b="5715"/>
            <wp:docPr id="16070354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035463" name="Picture 160703546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F8BA9" w14:textId="77777777" w:rsidR="00DD57AE" w:rsidRPr="008E5B56" w:rsidRDefault="00DD57AE" w:rsidP="004A6508">
      <w:pPr>
        <w:rPr>
          <w:lang w:val="fr-FR"/>
        </w:rPr>
      </w:pPr>
    </w:p>
    <w:p w14:paraId="30AB1829" w14:textId="612ABB05" w:rsidR="00A14E71" w:rsidRPr="00A14E71" w:rsidRDefault="00A14E71" w:rsidP="00A14E71">
      <w:pPr>
        <w:jc w:val="both"/>
        <w:rPr>
          <w:spacing w:val="2"/>
          <w:lang w:val="fr-FR"/>
        </w:rPr>
      </w:pPr>
      <w:r w:rsidRPr="00A14E71">
        <w:rPr>
          <w:spacing w:val="2"/>
          <w:lang w:val="fr-FR"/>
        </w:rPr>
        <w:t>Chaque année, la Journée mondiale de la métrologie nous donne l’occasion de réfléchir au rôle essentiel que joue</w:t>
      </w:r>
      <w:r w:rsidR="0034428C">
        <w:rPr>
          <w:spacing w:val="2"/>
          <w:lang w:val="fr-FR"/>
        </w:rPr>
        <w:t>nt</w:t>
      </w:r>
      <w:r w:rsidRPr="00A14E71">
        <w:rPr>
          <w:spacing w:val="2"/>
          <w:lang w:val="fr-FR"/>
        </w:rPr>
        <w:t xml:space="preserve"> les mesures dans la société</w:t>
      </w:r>
      <w:r w:rsidR="00175BD4">
        <w:rPr>
          <w:spacing w:val="2"/>
          <w:lang w:val="fr-FR"/>
        </w:rPr>
        <w:t xml:space="preserve"> et de rappeler l’importance de</w:t>
      </w:r>
      <w:r w:rsidRPr="00A14E71">
        <w:rPr>
          <w:spacing w:val="2"/>
          <w:lang w:val="fr-FR"/>
        </w:rPr>
        <w:t xml:space="preserve"> la coopération qui garantit </w:t>
      </w:r>
      <w:r w:rsidR="00175BD4">
        <w:rPr>
          <w:spacing w:val="2"/>
          <w:lang w:val="fr-FR"/>
        </w:rPr>
        <w:t>que les mesures sont fiables, comparables et utilisées en tout confiance dans le monde entier</w:t>
      </w:r>
      <w:r w:rsidRPr="00A14E71">
        <w:rPr>
          <w:spacing w:val="2"/>
          <w:lang w:val="fr-FR"/>
        </w:rPr>
        <w:t>.</w:t>
      </w:r>
    </w:p>
    <w:p w14:paraId="005F6ABA" w14:textId="235E4163" w:rsidR="00DF70A2" w:rsidRPr="00DF70A2" w:rsidRDefault="00A14E71" w:rsidP="00DF70A2">
      <w:pPr>
        <w:jc w:val="both"/>
        <w:rPr>
          <w:spacing w:val="-2"/>
          <w:lang w:val="fr-FR"/>
        </w:rPr>
      </w:pPr>
      <w:r w:rsidRPr="00DF70A2">
        <w:rPr>
          <w:spacing w:val="-2"/>
          <w:lang w:val="fr-FR"/>
        </w:rPr>
        <w:t xml:space="preserve">Après une année historique qui a célébré les 150 ans de la Convention du Mètre, la Journée mondiale de la métrologie de 2026 nous invite à </w:t>
      </w:r>
      <w:r w:rsidR="00DF70A2" w:rsidRPr="00DF70A2">
        <w:rPr>
          <w:spacing w:val="-2"/>
          <w:lang w:val="fr-FR"/>
        </w:rPr>
        <w:t>nous tourner vers l’avenir. Le thème de cette année</w:t>
      </w:r>
      <w:r w:rsidR="00B84606">
        <w:rPr>
          <w:spacing w:val="-2"/>
          <w:lang w:val="fr-FR"/>
        </w:rPr>
        <w:t xml:space="preserve"> « </w:t>
      </w:r>
      <w:r w:rsidR="00DF70A2" w:rsidRPr="00DF70A2">
        <w:rPr>
          <w:b/>
          <w:bCs/>
          <w:i/>
          <w:iCs/>
          <w:spacing w:val="-2"/>
          <w:lang w:val="fr-FR"/>
        </w:rPr>
        <w:t>La métrologie pour renforcer la confiance dans l’élaboration des politiques</w:t>
      </w:r>
      <w:r w:rsidR="00B84606">
        <w:rPr>
          <w:b/>
          <w:bCs/>
          <w:i/>
          <w:iCs/>
          <w:spacing w:val="-2"/>
          <w:lang w:val="fr-FR"/>
        </w:rPr>
        <w:t> </w:t>
      </w:r>
      <w:r w:rsidR="00B84606" w:rsidRPr="00B84606">
        <w:rPr>
          <w:spacing w:val="-2"/>
          <w:lang w:val="fr-FR"/>
        </w:rPr>
        <w:t>»</w:t>
      </w:r>
      <w:r w:rsidR="004A6508" w:rsidRPr="00DF70A2">
        <w:rPr>
          <w:b/>
          <w:bCs/>
          <w:i/>
          <w:iCs/>
          <w:spacing w:val="-2"/>
          <w:lang w:val="fr-FR"/>
        </w:rPr>
        <w:t xml:space="preserve"> </w:t>
      </w:r>
      <w:r w:rsidR="00DF70A2" w:rsidRPr="00DF70A2">
        <w:rPr>
          <w:spacing w:val="-2"/>
          <w:lang w:val="fr-FR"/>
        </w:rPr>
        <w:t>met en évidence la relation entre science, gouvernance et confiance du public, ainsi que le travail discret qui permet de prendre des décisions en toute assurance.</w:t>
      </w:r>
    </w:p>
    <w:p w14:paraId="223E1877" w14:textId="5477365B" w:rsidR="004A6508" w:rsidRPr="008E5B56" w:rsidRDefault="00CA2554" w:rsidP="00DF70A2">
      <w:pPr>
        <w:pStyle w:val="Heading3"/>
        <w:jc w:val="both"/>
        <w:rPr>
          <w:lang w:val="fr-FR"/>
        </w:rPr>
      </w:pPr>
      <w:r>
        <w:rPr>
          <w:lang w:val="fr-FR"/>
        </w:rPr>
        <w:t>L’importance des</w:t>
      </w:r>
      <w:r w:rsidR="00A14E71" w:rsidRPr="00A14E71">
        <w:rPr>
          <w:lang w:val="fr-FR"/>
        </w:rPr>
        <w:t xml:space="preserve"> mesures pour </w:t>
      </w:r>
      <w:r w:rsidR="00A14E71">
        <w:rPr>
          <w:lang w:val="fr-FR"/>
        </w:rPr>
        <w:t>renforcer</w:t>
      </w:r>
      <w:r w:rsidR="00A14E71" w:rsidRPr="00A14E71">
        <w:rPr>
          <w:lang w:val="fr-FR"/>
        </w:rPr>
        <w:t xml:space="preserve"> la confiance dans l</w:t>
      </w:r>
      <w:r w:rsidR="00A14E71">
        <w:rPr>
          <w:lang w:val="fr-FR"/>
        </w:rPr>
        <w:t>’</w:t>
      </w:r>
      <w:r w:rsidR="00A14E71" w:rsidRPr="00A14E71">
        <w:rPr>
          <w:lang w:val="fr-FR"/>
        </w:rPr>
        <w:t>élaboration des politiques</w:t>
      </w:r>
    </w:p>
    <w:p w14:paraId="5645104C" w14:textId="1DECE537" w:rsidR="00DF70A2" w:rsidRPr="008E5B56" w:rsidRDefault="00DF70A2" w:rsidP="00DF70A2">
      <w:pPr>
        <w:jc w:val="both"/>
        <w:rPr>
          <w:lang w:val="fr-FR"/>
        </w:rPr>
      </w:pPr>
      <w:r w:rsidRPr="00DF70A2">
        <w:rPr>
          <w:lang w:val="fr-FR"/>
        </w:rPr>
        <w:t xml:space="preserve">Des mesures fiables fournissent </w:t>
      </w:r>
      <w:r w:rsidR="008A4135">
        <w:rPr>
          <w:lang w:val="fr-FR"/>
        </w:rPr>
        <w:t>les données probantes sur lesquelles les décideurs s’appuient pour</w:t>
      </w:r>
      <w:r w:rsidRPr="00DF70A2">
        <w:rPr>
          <w:lang w:val="fr-FR"/>
        </w:rPr>
        <w:t xml:space="preserve"> relever des défis complexes, qu</w:t>
      </w:r>
      <w:r>
        <w:rPr>
          <w:lang w:val="fr-FR"/>
        </w:rPr>
        <w:t>’</w:t>
      </w:r>
      <w:r w:rsidRPr="00DF70A2">
        <w:rPr>
          <w:lang w:val="fr-FR"/>
        </w:rPr>
        <w:t>il s</w:t>
      </w:r>
      <w:r w:rsidR="009876D3">
        <w:rPr>
          <w:lang w:val="fr-FR"/>
        </w:rPr>
        <w:t>’</w:t>
      </w:r>
      <w:r w:rsidRPr="00DF70A2">
        <w:rPr>
          <w:lang w:val="fr-FR"/>
        </w:rPr>
        <w:t>agisse de protéger la santé publiqu</w:t>
      </w:r>
      <w:r w:rsidR="005D2AC6">
        <w:rPr>
          <w:lang w:val="fr-FR"/>
        </w:rPr>
        <w:t>e, assurer</w:t>
      </w:r>
      <w:r w:rsidRPr="00DF70A2">
        <w:rPr>
          <w:lang w:val="fr-FR"/>
        </w:rPr>
        <w:t xml:space="preserve"> la sécurité, gérer les systèmes énergétiques, surveiller </w:t>
      </w:r>
      <w:r>
        <w:rPr>
          <w:lang w:val="fr-FR"/>
        </w:rPr>
        <w:t>l</w:t>
      </w:r>
      <w:r w:rsidR="009876D3">
        <w:rPr>
          <w:lang w:val="fr-FR"/>
        </w:rPr>
        <w:t>’</w:t>
      </w:r>
      <w:r w:rsidRPr="00DF70A2">
        <w:rPr>
          <w:lang w:val="fr-FR"/>
        </w:rPr>
        <w:t xml:space="preserve">environnement ou soutenir les transactions quotidiennes sur les marchés. Lorsque les données sont précises, comparables et traçables, les décisions peuvent être prises avec </w:t>
      </w:r>
      <w:r>
        <w:rPr>
          <w:lang w:val="fr-FR"/>
        </w:rPr>
        <w:t>davantage de clarté</w:t>
      </w:r>
      <w:r w:rsidRPr="00DF70A2">
        <w:rPr>
          <w:lang w:val="fr-FR"/>
        </w:rPr>
        <w:t xml:space="preserve"> et de confiance.</w:t>
      </w:r>
    </w:p>
    <w:p w14:paraId="7C594725" w14:textId="78E7F147" w:rsidR="005C0979" w:rsidRPr="008E5B56" w:rsidRDefault="005C0979" w:rsidP="005C0979">
      <w:pPr>
        <w:jc w:val="both"/>
        <w:rPr>
          <w:lang w:val="fr-FR"/>
        </w:rPr>
      </w:pPr>
      <w:r w:rsidRPr="005C0979">
        <w:rPr>
          <w:lang w:val="fr-FR"/>
        </w:rPr>
        <w:lastRenderedPageBreak/>
        <w:t xml:space="preserve">La confiance est renforcée lorsque les mesures sont non seulement scientifiquement fondées mais également appliquées dans des cadres juridiques </w:t>
      </w:r>
      <w:r w:rsidR="00780935">
        <w:rPr>
          <w:lang w:val="fr-FR"/>
        </w:rPr>
        <w:t>clairement définis et connus</w:t>
      </w:r>
      <w:r w:rsidRPr="005C0979">
        <w:rPr>
          <w:lang w:val="fr-FR"/>
        </w:rPr>
        <w:t xml:space="preserve">. La métrologie scientifique garantit </w:t>
      </w:r>
      <w:r w:rsidR="005B4496">
        <w:rPr>
          <w:lang w:val="fr-FR"/>
        </w:rPr>
        <w:t>l’exactitude et la comparabilité des</w:t>
      </w:r>
      <w:r w:rsidRPr="005C0979">
        <w:rPr>
          <w:lang w:val="fr-FR"/>
        </w:rPr>
        <w:t xml:space="preserve"> mesures </w:t>
      </w:r>
      <w:r w:rsidR="0065790B">
        <w:rPr>
          <w:lang w:val="fr-FR"/>
        </w:rPr>
        <w:t>dans le monde entier,</w:t>
      </w:r>
      <w:r w:rsidRPr="005C0979">
        <w:rPr>
          <w:lang w:val="fr-FR"/>
        </w:rPr>
        <w:t xml:space="preserve"> la métrologie légale </w:t>
      </w:r>
      <w:r w:rsidR="005B4496">
        <w:rPr>
          <w:lang w:val="fr-FR"/>
        </w:rPr>
        <w:t xml:space="preserve">veille à ce </w:t>
      </w:r>
      <w:r w:rsidRPr="005C0979">
        <w:rPr>
          <w:lang w:val="fr-FR"/>
        </w:rPr>
        <w:t>qu</w:t>
      </w:r>
      <w:r w:rsidR="0065790B">
        <w:rPr>
          <w:lang w:val="fr-FR"/>
        </w:rPr>
        <w:t>’</w:t>
      </w:r>
      <w:r w:rsidRPr="005C0979">
        <w:rPr>
          <w:lang w:val="fr-FR"/>
        </w:rPr>
        <w:t xml:space="preserve">elles </w:t>
      </w:r>
      <w:r w:rsidR="00287D82">
        <w:rPr>
          <w:lang w:val="fr-FR"/>
        </w:rPr>
        <w:t>soient</w:t>
      </w:r>
      <w:r w:rsidRPr="005C0979">
        <w:rPr>
          <w:lang w:val="fr-FR"/>
        </w:rPr>
        <w:t xml:space="preserve"> appliquées de manière cohérente et équitable</w:t>
      </w:r>
      <w:r w:rsidR="005B4496">
        <w:rPr>
          <w:lang w:val="fr-FR"/>
        </w:rPr>
        <w:t>.</w:t>
      </w:r>
      <w:r w:rsidRPr="005C0979">
        <w:rPr>
          <w:lang w:val="fr-FR"/>
        </w:rPr>
        <w:t xml:space="preserve"> Ensemble, elles contribuent à traduire </w:t>
      </w:r>
      <w:r w:rsidR="0065790B">
        <w:rPr>
          <w:lang w:val="fr-FR"/>
        </w:rPr>
        <w:t>d</w:t>
      </w:r>
      <w:r w:rsidRPr="005C0979">
        <w:rPr>
          <w:lang w:val="fr-FR"/>
        </w:rPr>
        <w:t>es objectifs politiques en dispositions pratiques qui servent l</w:t>
      </w:r>
      <w:r w:rsidR="0065790B">
        <w:rPr>
          <w:lang w:val="fr-FR"/>
        </w:rPr>
        <w:t>’</w:t>
      </w:r>
      <w:r w:rsidRPr="005C0979">
        <w:rPr>
          <w:lang w:val="fr-FR"/>
        </w:rPr>
        <w:t xml:space="preserve">intérêt </w:t>
      </w:r>
      <w:r w:rsidR="009E4DFF">
        <w:rPr>
          <w:lang w:val="fr-FR"/>
        </w:rPr>
        <w:t>général</w:t>
      </w:r>
      <w:r w:rsidRPr="005C0979">
        <w:rPr>
          <w:lang w:val="fr-FR"/>
        </w:rPr>
        <w:t>.</w:t>
      </w:r>
    </w:p>
    <w:p w14:paraId="20D403FA" w14:textId="2361793A" w:rsidR="000A615A" w:rsidRPr="008E5B56" w:rsidRDefault="00887AFD" w:rsidP="00887AFD">
      <w:pPr>
        <w:jc w:val="center"/>
        <w:rPr>
          <w:lang w:val="fr-FR"/>
        </w:rPr>
      </w:pPr>
      <w:r>
        <w:rPr>
          <w:noProof/>
          <w:lang w:val="fr-FR"/>
        </w:rPr>
        <w:drawing>
          <wp:inline distT="0" distB="0" distL="0" distR="0" wp14:anchorId="6D746B4D" wp14:editId="1451BF56">
            <wp:extent cx="5695950" cy="3204972"/>
            <wp:effectExtent l="0" t="0" r="0" b="0"/>
            <wp:docPr id="13027202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720266" name="Picture 130272026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461" cy="320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1921B" w14:textId="7E5F7967" w:rsidR="004A6508" w:rsidRPr="008E5B56" w:rsidRDefault="00196EDA" w:rsidP="004A6508">
      <w:pPr>
        <w:pStyle w:val="Heading3"/>
        <w:rPr>
          <w:lang w:val="fr-FR"/>
        </w:rPr>
      </w:pPr>
      <w:r>
        <w:rPr>
          <w:lang w:val="fr-FR"/>
        </w:rPr>
        <w:t>Des mesures à la mise en œuvre des politiques</w:t>
      </w:r>
    </w:p>
    <w:p w14:paraId="050ED99F" w14:textId="676DB44F" w:rsidR="004A6508" w:rsidRPr="008E5B56" w:rsidRDefault="00196EDA" w:rsidP="00196EDA">
      <w:pPr>
        <w:jc w:val="both"/>
        <w:rPr>
          <w:lang w:val="fr-FR"/>
        </w:rPr>
      </w:pPr>
      <w:r>
        <w:rPr>
          <w:lang w:val="fr-FR"/>
        </w:rPr>
        <w:t>L’impact de la métrologie sur les politiques est évident dans des domaines tels que la santé</w:t>
      </w:r>
      <w:r w:rsidR="004A6508" w:rsidRPr="008E5B56">
        <w:rPr>
          <w:lang w:val="fr-FR"/>
        </w:rPr>
        <w:t xml:space="preserve">. </w:t>
      </w:r>
      <w:r>
        <w:rPr>
          <w:lang w:val="fr-FR"/>
        </w:rPr>
        <w:t xml:space="preserve">Ainsi, pendant la pandémie de </w:t>
      </w:r>
      <w:r w:rsidR="004A6508" w:rsidRPr="008E5B56">
        <w:rPr>
          <w:lang w:val="fr-FR"/>
        </w:rPr>
        <w:t xml:space="preserve">COVID-19, </w:t>
      </w:r>
      <w:hyperlink r:id="rId8" w:history="1">
        <w:r w:rsidR="00CD1EF8">
          <w:rPr>
            <w:rStyle w:val="Hyperlink"/>
            <w:lang w:val="fr-FR"/>
          </w:rPr>
          <w:t>les laboratoires de métrologie du monde entier se sont mobilisés pour garantir la fiabilité des mesures concernant les tests, les équipements de protection et la mise au point des vaccins</w:t>
        </w:r>
      </w:hyperlink>
      <w:r w:rsidR="00D17D69">
        <w:rPr>
          <w:lang w:val="fr-FR"/>
        </w:rPr>
        <w:t xml:space="preserve">. </w:t>
      </w:r>
      <w:r w:rsidR="006B005D">
        <w:rPr>
          <w:lang w:val="fr-FR"/>
        </w:rPr>
        <w:t>Ces données comparables et traçables ont permis aux autorités de santé d’évaluer les risques</w:t>
      </w:r>
      <w:r w:rsidR="00CD1EF8">
        <w:rPr>
          <w:lang w:val="fr-FR"/>
        </w:rPr>
        <w:t>, de mesurer</w:t>
      </w:r>
      <w:r w:rsidR="006B005D">
        <w:rPr>
          <w:lang w:val="fr-FR"/>
        </w:rPr>
        <w:t xml:space="preserve"> les performances et </w:t>
      </w:r>
      <w:r w:rsidR="00CD1EF8">
        <w:rPr>
          <w:lang w:val="fr-FR"/>
        </w:rPr>
        <w:t>de prendre des décisions</w:t>
      </w:r>
      <w:r w:rsidR="006B005D">
        <w:rPr>
          <w:lang w:val="fr-FR"/>
        </w:rPr>
        <w:t xml:space="preserve"> </w:t>
      </w:r>
      <w:r w:rsidR="00717E40">
        <w:rPr>
          <w:lang w:val="fr-FR"/>
        </w:rPr>
        <w:t xml:space="preserve">à un moment critique </w:t>
      </w:r>
      <w:r w:rsidR="006B005D">
        <w:rPr>
          <w:lang w:val="fr-FR"/>
        </w:rPr>
        <w:t>en se fondant sur des éléments de preuve</w:t>
      </w:r>
      <w:r w:rsidR="004A6508" w:rsidRPr="008E5B56">
        <w:rPr>
          <w:lang w:val="fr-FR"/>
        </w:rPr>
        <w:t>.</w:t>
      </w:r>
    </w:p>
    <w:p w14:paraId="19A6AAC2" w14:textId="69A2A377" w:rsidR="00EB6711" w:rsidRPr="008E5B56" w:rsidRDefault="00EB6711" w:rsidP="00EB6711">
      <w:pPr>
        <w:jc w:val="both"/>
        <w:rPr>
          <w:lang w:val="fr-FR"/>
        </w:rPr>
      </w:pPr>
      <w:r>
        <w:rPr>
          <w:lang w:val="fr-FR"/>
        </w:rPr>
        <w:t>De la même façon</w:t>
      </w:r>
      <w:r w:rsidR="004A6508" w:rsidRPr="008E5B56">
        <w:rPr>
          <w:lang w:val="fr-FR"/>
        </w:rPr>
        <w:t>,</w:t>
      </w:r>
      <w:r w:rsidRPr="00EB6711">
        <w:rPr>
          <w:lang w:val="fr-FR"/>
        </w:rPr>
        <w:t xml:space="preserve"> </w:t>
      </w:r>
      <w:r w:rsidR="000575B1">
        <w:rPr>
          <w:lang w:val="fr-FR"/>
        </w:rPr>
        <w:t>l</w:t>
      </w:r>
      <w:r w:rsidRPr="00EB6711">
        <w:rPr>
          <w:lang w:val="fr-FR"/>
        </w:rPr>
        <w:t xml:space="preserve">a surveillance à long terme </w:t>
      </w:r>
      <w:r>
        <w:rPr>
          <w:lang w:val="fr-FR"/>
        </w:rPr>
        <w:t>de l’environnement</w:t>
      </w:r>
      <w:r w:rsidRPr="00EB6711">
        <w:rPr>
          <w:lang w:val="fr-FR"/>
        </w:rPr>
        <w:t xml:space="preserve"> repose sur des mesures fiables</w:t>
      </w:r>
      <w:r w:rsidR="004A6508" w:rsidRPr="008E5B56">
        <w:rPr>
          <w:lang w:val="fr-FR"/>
        </w:rPr>
        <w:t xml:space="preserve">. </w:t>
      </w:r>
      <w:r>
        <w:rPr>
          <w:lang w:val="fr-FR"/>
        </w:rPr>
        <w:t xml:space="preserve">Des mesures comparables à l’échelle internationale des </w:t>
      </w:r>
      <w:hyperlink r:id="rId9" w:history="1">
        <w:r>
          <w:rPr>
            <w:rStyle w:val="Hyperlink"/>
            <w:lang w:val="fr-FR"/>
          </w:rPr>
          <w:t>gaz de l'atmosphère</w:t>
        </w:r>
      </w:hyperlink>
      <w:r>
        <w:rPr>
          <w:lang w:val="fr-FR"/>
        </w:rPr>
        <w:t xml:space="preserve">, de la qualité de l’eau et des polluants sont à la base des données utilisées par les autorités pour suivre les évolutions au fil du temps et </w:t>
      </w:r>
      <w:r w:rsidR="00A2572B">
        <w:rPr>
          <w:lang w:val="fr-FR"/>
        </w:rPr>
        <w:t>concevoir</w:t>
      </w:r>
      <w:r>
        <w:rPr>
          <w:lang w:val="fr-FR"/>
        </w:rPr>
        <w:t xml:space="preserve"> des politiques visant à </w:t>
      </w:r>
      <w:r w:rsidRPr="00EB6711">
        <w:rPr>
          <w:lang w:val="fr-FR"/>
        </w:rPr>
        <w:t xml:space="preserve">protéger la santé et les ressources naturelles. </w:t>
      </w:r>
      <w:r w:rsidR="00FB3962">
        <w:rPr>
          <w:lang w:val="fr-FR"/>
        </w:rPr>
        <w:t xml:space="preserve">Sans </w:t>
      </w:r>
      <w:r w:rsidRPr="00EB6711">
        <w:rPr>
          <w:lang w:val="fr-FR"/>
        </w:rPr>
        <w:t xml:space="preserve">confiance dans la manière dont ces mesures sont effectuées et comparées, ces décisions </w:t>
      </w:r>
      <w:r w:rsidR="00FB3962">
        <w:rPr>
          <w:lang w:val="fr-FR"/>
        </w:rPr>
        <w:t>n’auraient pas</w:t>
      </w:r>
      <w:r w:rsidRPr="00EB6711">
        <w:rPr>
          <w:lang w:val="fr-FR"/>
        </w:rPr>
        <w:t xml:space="preserve"> de fondement solide.</w:t>
      </w:r>
    </w:p>
    <w:p w14:paraId="455F03E9" w14:textId="77777777" w:rsidR="00EB2352" w:rsidRDefault="00EB2352">
      <w:pPr>
        <w:rPr>
          <w:lang w:val="fr-FR"/>
        </w:rPr>
      </w:pPr>
      <w:r>
        <w:rPr>
          <w:lang w:val="fr-FR"/>
        </w:rPr>
        <w:br w:type="page"/>
      </w:r>
    </w:p>
    <w:p w14:paraId="4BC4667D" w14:textId="172D7144" w:rsidR="00FB3962" w:rsidRPr="008E5B56" w:rsidRDefault="00FB3962" w:rsidP="00EB6711">
      <w:pPr>
        <w:jc w:val="both"/>
        <w:rPr>
          <w:lang w:val="fr-FR"/>
        </w:rPr>
      </w:pPr>
      <w:r w:rsidRPr="00FB3962">
        <w:rPr>
          <w:lang w:val="fr-FR"/>
        </w:rPr>
        <w:lastRenderedPageBreak/>
        <w:t xml:space="preserve">La métrologie </w:t>
      </w:r>
      <w:r w:rsidR="00EA70B4">
        <w:rPr>
          <w:lang w:val="fr-FR"/>
        </w:rPr>
        <w:t>soutient</w:t>
      </w:r>
      <w:r w:rsidRPr="00FB3962">
        <w:rPr>
          <w:lang w:val="fr-FR"/>
        </w:rPr>
        <w:t xml:space="preserve"> également l</w:t>
      </w:r>
      <w:r>
        <w:rPr>
          <w:lang w:val="fr-FR"/>
        </w:rPr>
        <w:t>’</w:t>
      </w:r>
      <w:r w:rsidRPr="00FB3962">
        <w:rPr>
          <w:lang w:val="fr-FR"/>
        </w:rPr>
        <w:t xml:space="preserve">assurance qualité et </w:t>
      </w:r>
      <w:r w:rsidR="00EA70B4">
        <w:rPr>
          <w:lang w:val="fr-FR"/>
        </w:rPr>
        <w:t>les</w:t>
      </w:r>
      <w:r w:rsidRPr="00FB3962">
        <w:rPr>
          <w:lang w:val="fr-FR"/>
        </w:rPr>
        <w:t xml:space="preserve"> pratiques commerciales</w:t>
      </w:r>
      <w:r w:rsidR="00EA70B4">
        <w:rPr>
          <w:lang w:val="fr-FR"/>
        </w:rPr>
        <w:t xml:space="preserve"> équitables</w:t>
      </w:r>
      <w:r w:rsidR="004A6508" w:rsidRPr="008E5B56">
        <w:rPr>
          <w:lang w:val="fr-FR"/>
        </w:rPr>
        <w:t xml:space="preserve">. </w:t>
      </w:r>
      <w:r>
        <w:rPr>
          <w:lang w:val="fr-FR"/>
        </w:rPr>
        <w:t xml:space="preserve">Dans le domaine de la </w:t>
      </w:r>
      <w:hyperlink r:id="rId10" w:anchor=":~:text=A%20global%20health%20and%20trade%20issue" w:history="1">
        <w:r>
          <w:rPr>
            <w:rStyle w:val="Hyperlink"/>
            <w:lang w:val="fr-FR"/>
          </w:rPr>
          <w:t>sécurité alimentaire</w:t>
        </w:r>
      </w:hyperlink>
      <w:r>
        <w:rPr>
          <w:lang w:val="fr-FR"/>
        </w:rPr>
        <w:t xml:space="preserve">, les programmes métrologiques renforcent la capacité des pays à mesurer les contaminants, les résidus et la teneur nutritionnelle des denrées, ce qui aide les autorités et les producteurs à démontrer que leurs produits sont conformes aux spécifications </w:t>
      </w:r>
      <w:r w:rsidRPr="00FB3962">
        <w:rPr>
          <w:lang w:val="fr-FR"/>
        </w:rPr>
        <w:t>convenues.</w:t>
      </w:r>
    </w:p>
    <w:p w14:paraId="096B23FA" w14:textId="0D2A370B" w:rsidR="00FB3962" w:rsidRPr="008E5B56" w:rsidRDefault="00FB3962" w:rsidP="00EB6711">
      <w:pPr>
        <w:jc w:val="both"/>
        <w:rPr>
          <w:lang w:val="fr-FR"/>
        </w:rPr>
      </w:pPr>
      <w:r>
        <w:rPr>
          <w:lang w:val="fr-FR"/>
        </w:rPr>
        <w:t xml:space="preserve">En parallèle, </w:t>
      </w:r>
      <w:r w:rsidRPr="00FB3962">
        <w:rPr>
          <w:lang w:val="fr-FR"/>
        </w:rPr>
        <w:t xml:space="preserve">les cadres de </w:t>
      </w:r>
      <w:r w:rsidR="00BC6966">
        <w:rPr>
          <w:lang w:val="fr-FR"/>
        </w:rPr>
        <w:t xml:space="preserve">la </w:t>
      </w:r>
      <w:r w:rsidRPr="00FB3962">
        <w:rPr>
          <w:lang w:val="fr-FR"/>
        </w:rPr>
        <w:t>métrologie légale contribuent à garantir que les instruments de mesure utilisés dans le commerce</w:t>
      </w:r>
      <w:r w:rsidR="00BC6966">
        <w:rPr>
          <w:lang w:val="fr-FR"/>
        </w:rPr>
        <w:t xml:space="preserve"> – </w:t>
      </w:r>
      <w:r w:rsidRPr="00FB3962">
        <w:rPr>
          <w:lang w:val="fr-FR"/>
        </w:rPr>
        <w:t>distributeurs de carburant</w:t>
      </w:r>
      <w:r>
        <w:rPr>
          <w:lang w:val="fr-FR"/>
        </w:rPr>
        <w:t>,</w:t>
      </w:r>
      <w:r w:rsidRPr="00FB3962">
        <w:rPr>
          <w:lang w:val="fr-FR"/>
        </w:rPr>
        <w:t xml:space="preserve"> compteurs d</w:t>
      </w:r>
      <w:r w:rsidR="00BC6966">
        <w:rPr>
          <w:lang w:val="fr-FR"/>
        </w:rPr>
        <w:t>’</w:t>
      </w:r>
      <w:r w:rsidRPr="00FB3962">
        <w:rPr>
          <w:lang w:val="fr-FR"/>
        </w:rPr>
        <w:t>eau</w:t>
      </w:r>
      <w:r w:rsidR="00BC6966">
        <w:rPr>
          <w:lang w:val="fr-FR"/>
        </w:rPr>
        <w:t xml:space="preserve"> ou d’électricité – </w:t>
      </w:r>
      <w:r w:rsidRPr="00FB3962">
        <w:rPr>
          <w:lang w:val="fr-FR"/>
        </w:rPr>
        <w:t>fonctionnent comme prévu.</w:t>
      </w:r>
      <w:r w:rsidR="004A6508" w:rsidRPr="008E5B56">
        <w:rPr>
          <w:lang w:val="fr-FR"/>
        </w:rPr>
        <w:t xml:space="preserve"> </w:t>
      </w:r>
      <w:hyperlink r:id="rId11" w:history="1">
        <w:r w:rsidR="00D4108B">
          <w:rPr>
            <w:rStyle w:val="Hyperlink"/>
            <w:lang w:val="fr-FR"/>
          </w:rPr>
          <w:t>Lorsque les instruments sont soumis à un contrôle légal approprié</w:t>
        </w:r>
      </w:hyperlink>
      <w:r w:rsidRPr="00FB3962">
        <w:rPr>
          <w:lang w:val="fr-FR"/>
        </w:rPr>
        <w:t>, la confiance est renforcée non seulement entre les producteurs et les consommateurs, mais aussi entre les autorités publiques et les communautés qu</w:t>
      </w:r>
      <w:r w:rsidR="00746739">
        <w:rPr>
          <w:lang w:val="fr-FR"/>
        </w:rPr>
        <w:t>’</w:t>
      </w:r>
      <w:r w:rsidRPr="00FB3962">
        <w:rPr>
          <w:lang w:val="fr-FR"/>
        </w:rPr>
        <w:t>elles servent.</w:t>
      </w:r>
    </w:p>
    <w:p w14:paraId="1FBD15DE" w14:textId="4FA3346B" w:rsidR="00666C03" w:rsidRPr="008E5B56" w:rsidRDefault="004E7CCA" w:rsidP="00EB6711">
      <w:pPr>
        <w:jc w:val="both"/>
        <w:rPr>
          <w:lang w:val="fr-FR"/>
        </w:rPr>
      </w:pPr>
      <w:r>
        <w:rPr>
          <w:noProof/>
          <w:lang w:val="fr-FR"/>
        </w:rPr>
        <w:drawing>
          <wp:inline distT="0" distB="0" distL="0" distR="0" wp14:anchorId="431EC8CF" wp14:editId="657E6F39">
            <wp:extent cx="5731510" cy="3138170"/>
            <wp:effectExtent l="0" t="0" r="2540" b="5080"/>
            <wp:docPr id="191210498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104981" name="Picture 191210498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A68BC" w14:textId="3B919930" w:rsidR="004A6508" w:rsidRPr="008E5B56" w:rsidRDefault="003D48CA" w:rsidP="00EB6711">
      <w:pPr>
        <w:pStyle w:val="Heading3"/>
        <w:jc w:val="both"/>
        <w:rPr>
          <w:lang w:val="fr-FR"/>
        </w:rPr>
      </w:pPr>
      <w:r>
        <w:rPr>
          <w:lang w:val="fr-FR"/>
        </w:rPr>
        <w:t>Bâtir la confiance grâce à la coopération</w:t>
      </w:r>
    </w:p>
    <w:p w14:paraId="49BC6AD0" w14:textId="32B174BC" w:rsidR="00C6091A" w:rsidRPr="008E5B56" w:rsidRDefault="00C6091A" w:rsidP="00EB6711">
      <w:pPr>
        <w:jc w:val="both"/>
        <w:rPr>
          <w:lang w:val="fr-FR"/>
        </w:rPr>
      </w:pPr>
      <w:r w:rsidRPr="00C6091A">
        <w:rPr>
          <w:lang w:val="fr-FR"/>
        </w:rPr>
        <w:t xml:space="preserve">En </w:t>
      </w:r>
      <w:r>
        <w:rPr>
          <w:lang w:val="fr-FR"/>
        </w:rPr>
        <w:t>définitive</w:t>
      </w:r>
      <w:r w:rsidRPr="00C6091A">
        <w:rPr>
          <w:lang w:val="fr-FR"/>
        </w:rPr>
        <w:t>, la métrologie sous-tend les données</w:t>
      </w:r>
      <w:r w:rsidR="00D95073">
        <w:rPr>
          <w:lang w:val="fr-FR"/>
        </w:rPr>
        <w:t xml:space="preserve"> probantes</w:t>
      </w:r>
      <w:r w:rsidRPr="00C6091A">
        <w:rPr>
          <w:lang w:val="fr-FR"/>
        </w:rPr>
        <w:t xml:space="preserve"> qui </w:t>
      </w:r>
      <w:r w:rsidR="00D95073">
        <w:rPr>
          <w:lang w:val="fr-FR"/>
        </w:rPr>
        <w:t>guident</w:t>
      </w:r>
      <w:r w:rsidRPr="00C6091A">
        <w:rPr>
          <w:lang w:val="fr-FR"/>
        </w:rPr>
        <w:t xml:space="preserve"> les politiques</w:t>
      </w:r>
      <w:r w:rsidR="00D95073">
        <w:rPr>
          <w:lang w:val="fr-FR"/>
        </w:rPr>
        <w:t>,</w:t>
      </w:r>
      <w:r w:rsidRPr="00C6091A">
        <w:rPr>
          <w:lang w:val="fr-FR"/>
        </w:rPr>
        <w:t xml:space="preserve"> les cadres qui protègent la société</w:t>
      </w:r>
      <w:r w:rsidR="00D95073">
        <w:rPr>
          <w:lang w:val="fr-FR"/>
        </w:rPr>
        <w:t>, ainsi que</w:t>
      </w:r>
      <w:r w:rsidRPr="00C6091A">
        <w:rPr>
          <w:lang w:val="fr-FR"/>
        </w:rPr>
        <w:t xml:space="preserve"> la stabilité économique et sociale. Lorsque les mesures sont fiables et appliquées de manière cohérente, la confiance </w:t>
      </w:r>
      <w:r>
        <w:rPr>
          <w:lang w:val="fr-FR"/>
        </w:rPr>
        <w:t>ne se limite pas aux</w:t>
      </w:r>
      <w:r w:rsidRPr="00C6091A">
        <w:rPr>
          <w:lang w:val="fr-FR"/>
        </w:rPr>
        <w:t xml:space="preserve"> données</w:t>
      </w:r>
      <w:r>
        <w:rPr>
          <w:lang w:val="fr-FR"/>
        </w:rPr>
        <w:t xml:space="preserve"> mais rejaillit sur les</w:t>
      </w:r>
      <w:r w:rsidRPr="00C6091A">
        <w:rPr>
          <w:lang w:val="fr-FR"/>
        </w:rPr>
        <w:t xml:space="preserve"> institutions, </w:t>
      </w:r>
      <w:r>
        <w:rPr>
          <w:lang w:val="fr-FR"/>
        </w:rPr>
        <w:t xml:space="preserve">les </w:t>
      </w:r>
      <w:r w:rsidRPr="00C6091A">
        <w:rPr>
          <w:lang w:val="fr-FR"/>
        </w:rPr>
        <w:t xml:space="preserve">accords et </w:t>
      </w:r>
      <w:r>
        <w:rPr>
          <w:lang w:val="fr-FR"/>
        </w:rPr>
        <w:t>les</w:t>
      </w:r>
      <w:r w:rsidRPr="00C6091A">
        <w:rPr>
          <w:lang w:val="fr-FR"/>
        </w:rPr>
        <w:t xml:space="preserve"> décisions qui </w:t>
      </w:r>
      <w:r w:rsidR="00D95073">
        <w:rPr>
          <w:lang w:val="fr-FR"/>
        </w:rPr>
        <w:t>reposent</w:t>
      </w:r>
      <w:r w:rsidRPr="00C6091A">
        <w:rPr>
          <w:lang w:val="fr-FR"/>
        </w:rPr>
        <w:t xml:space="preserve"> sur </w:t>
      </w:r>
      <w:r>
        <w:rPr>
          <w:lang w:val="fr-FR"/>
        </w:rPr>
        <w:t>ces données</w:t>
      </w:r>
      <w:r w:rsidRPr="00C6091A">
        <w:rPr>
          <w:lang w:val="fr-FR"/>
        </w:rPr>
        <w:t>.</w:t>
      </w:r>
    </w:p>
    <w:p w14:paraId="3C92949C" w14:textId="761B5457" w:rsidR="00DC198C" w:rsidRPr="008E5B56" w:rsidRDefault="00C6091A" w:rsidP="00EB6711">
      <w:pPr>
        <w:jc w:val="both"/>
        <w:rPr>
          <w:b/>
          <w:bCs/>
          <w:lang w:val="fr-FR"/>
        </w:rPr>
      </w:pPr>
      <w:r>
        <w:rPr>
          <w:b/>
          <w:bCs/>
          <w:lang w:val="fr-FR"/>
        </w:rPr>
        <w:t xml:space="preserve">En cette Journée mondiale de la métrologie, nous invitons la communauté de la métrologie à réfléchir </w:t>
      </w:r>
      <w:r w:rsidRPr="00C6091A">
        <w:rPr>
          <w:b/>
          <w:bCs/>
          <w:lang w:val="fr-FR"/>
        </w:rPr>
        <w:t>au rôle que jouent les mesures fiables dans la prise de décisions et à reconnaître la coopération et l</w:t>
      </w:r>
      <w:r>
        <w:rPr>
          <w:b/>
          <w:bCs/>
          <w:lang w:val="fr-FR"/>
        </w:rPr>
        <w:t>’</w:t>
      </w:r>
      <w:r w:rsidRPr="00C6091A">
        <w:rPr>
          <w:b/>
          <w:bCs/>
          <w:lang w:val="fr-FR"/>
        </w:rPr>
        <w:t>engagement commun qui rendent cette confiance possible</w:t>
      </w:r>
      <w:r w:rsidR="004E7CCA">
        <w:rPr>
          <w:b/>
          <w:bCs/>
          <w:lang w:val="fr-FR"/>
        </w:rPr>
        <w:t>.</w:t>
      </w:r>
    </w:p>
    <w:p w14:paraId="15D7F29F" w14:textId="720BA138" w:rsidR="002B49DD" w:rsidRDefault="002E140D" w:rsidP="0062004F">
      <w:pPr>
        <w:jc w:val="both"/>
        <w:rPr>
          <w:lang w:val="fr-FR"/>
        </w:rPr>
      </w:pPr>
      <w:r>
        <w:rPr>
          <w:b/>
          <w:bCs/>
          <w:lang w:val="fr-FR"/>
        </w:rPr>
        <w:t>Nous nous réjouissons de célébrer le 20 mai avec vous tous </w:t>
      </w:r>
      <w:r w:rsidR="00C81B02" w:rsidRPr="008E5B56">
        <w:rPr>
          <w:b/>
          <w:bCs/>
          <w:lang w:val="fr-FR"/>
        </w:rPr>
        <w:t>!</w:t>
      </w:r>
    </w:p>
    <w:p w14:paraId="2223DE4A" w14:textId="77777777" w:rsidR="005A3952" w:rsidRPr="008E5B56" w:rsidRDefault="005A3952" w:rsidP="00EB6711">
      <w:pPr>
        <w:pBdr>
          <w:top w:val="single" w:sz="4" w:space="1" w:color="auto"/>
        </w:pBdr>
        <w:jc w:val="both"/>
        <w:rPr>
          <w:lang w:val="fr-FR"/>
        </w:rPr>
      </w:pPr>
    </w:p>
    <w:p w14:paraId="5D2B61C4" w14:textId="0DEDAD95" w:rsidR="00FB3962" w:rsidRDefault="008872CF" w:rsidP="00FB39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jc w:val="both"/>
        <w:rPr>
          <w:rStyle w:val="Heading3Char"/>
          <w:lang w:val="fr-FR"/>
        </w:rPr>
      </w:pPr>
      <w:r w:rsidRPr="008E5B56">
        <w:rPr>
          <w:b/>
          <w:bCs/>
          <w:color w:val="000000" w:themeColor="text1"/>
          <w:lang w:val="fr-FR"/>
        </w:rPr>
        <w:lastRenderedPageBreak/>
        <w:br/>
      </w:r>
      <w:r w:rsidR="00627508">
        <w:rPr>
          <w:rStyle w:val="Heading3Char"/>
          <w:lang w:val="fr-FR"/>
        </w:rPr>
        <w:t>Ne manquez pas nos prochaines actualités</w:t>
      </w:r>
      <w:r w:rsidR="00627508" w:rsidRPr="00627508">
        <w:rPr>
          <w:rStyle w:val="Heading3Char"/>
          <w:lang w:val="fr-FR"/>
        </w:rPr>
        <w:t>…</w:t>
      </w:r>
    </w:p>
    <w:p w14:paraId="5F0DD25B" w14:textId="117F8E30" w:rsidR="00EA7ED6" w:rsidRPr="008E5B56" w:rsidRDefault="00833179" w:rsidP="00FB39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rPr>
          <w:color w:val="000000" w:themeColor="text1"/>
          <w:lang w:val="fr-FR"/>
        </w:rPr>
      </w:pPr>
      <w:r w:rsidRPr="008E5B56">
        <w:rPr>
          <w:b/>
          <w:bCs/>
          <w:color w:val="002060"/>
          <w:lang w:val="fr-FR"/>
        </w:rPr>
        <w:br/>
      </w:r>
      <w:r w:rsidR="002B5271">
        <w:rPr>
          <w:b/>
          <w:bCs/>
          <w:color w:val="002060"/>
          <w:lang w:val="fr-FR"/>
        </w:rPr>
        <w:t>Des plus amples informations sur les événement</w:t>
      </w:r>
      <w:r w:rsidR="004E7CCA">
        <w:rPr>
          <w:b/>
          <w:bCs/>
          <w:color w:val="002060"/>
          <w:lang w:val="fr-FR"/>
        </w:rPr>
        <w:t>s</w:t>
      </w:r>
      <w:r w:rsidR="002B5271">
        <w:rPr>
          <w:b/>
          <w:bCs/>
          <w:color w:val="002060"/>
          <w:lang w:val="fr-FR"/>
        </w:rPr>
        <w:t xml:space="preserve"> </w:t>
      </w:r>
      <w:r w:rsidR="002B5271">
        <w:rPr>
          <w:color w:val="000000" w:themeColor="text1"/>
          <w:lang w:val="fr-FR"/>
        </w:rPr>
        <w:t>qui seront organisés dans le monde entier le 20 mai</w:t>
      </w:r>
      <w:r w:rsidR="005A3952" w:rsidRPr="008E5B56">
        <w:rPr>
          <w:color w:val="000000" w:themeColor="text1"/>
          <w:lang w:val="fr-FR"/>
        </w:rPr>
        <w:t xml:space="preserve"> </w:t>
      </w:r>
      <w:r w:rsidR="002B5271">
        <w:rPr>
          <w:color w:val="000000" w:themeColor="text1"/>
          <w:lang w:val="fr-FR"/>
        </w:rPr>
        <w:t>– notamment un webinaire préparé en collaboration avec l’</w:t>
      </w:r>
      <w:r w:rsidR="005A3952" w:rsidRPr="008E5B56">
        <w:rPr>
          <w:color w:val="000000" w:themeColor="text1"/>
          <w:lang w:val="fr-FR"/>
        </w:rPr>
        <w:t>UNESCO</w:t>
      </w:r>
      <w:r w:rsidR="002B5271">
        <w:rPr>
          <w:color w:val="000000" w:themeColor="text1"/>
          <w:lang w:val="fr-FR"/>
        </w:rPr>
        <w:t xml:space="preserve"> – seront communiquées dans les semaines à venir</w:t>
      </w:r>
      <w:r w:rsidR="005A3952" w:rsidRPr="008E5B56">
        <w:rPr>
          <w:color w:val="000000" w:themeColor="text1"/>
          <w:lang w:val="fr-FR"/>
        </w:rPr>
        <w:t>.</w:t>
      </w:r>
    </w:p>
    <w:p w14:paraId="2D38AD54" w14:textId="718B2F84" w:rsidR="00EA7ED6" w:rsidRPr="008E5B56" w:rsidRDefault="002B49DD" w:rsidP="00FB39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rPr>
          <w:color w:val="000000" w:themeColor="text1"/>
          <w:lang w:val="fr-FR"/>
        </w:rPr>
      </w:pPr>
      <w:r>
        <w:rPr>
          <w:b/>
          <w:bCs/>
          <w:color w:val="002060"/>
          <w:lang w:val="fr-FR"/>
        </w:rPr>
        <w:t>Suivez-nous sur</w:t>
      </w:r>
      <w:r w:rsidR="00EA7ED6" w:rsidRPr="008E5B56">
        <w:rPr>
          <w:b/>
          <w:bCs/>
          <w:color w:val="002060"/>
          <w:lang w:val="fr-FR"/>
        </w:rPr>
        <w:t xml:space="preserve"> LinkedIn</w:t>
      </w:r>
      <w:r w:rsidR="00EA7ED6" w:rsidRPr="008E5B56">
        <w:rPr>
          <w:color w:val="002060"/>
          <w:lang w:val="fr-FR"/>
        </w:rPr>
        <w:t xml:space="preserve"> </w:t>
      </w:r>
      <w:r>
        <w:rPr>
          <w:color w:val="000000" w:themeColor="text1"/>
          <w:lang w:val="fr-FR"/>
        </w:rPr>
        <w:t>et consultez régulièrement notre</w:t>
      </w:r>
      <w:r w:rsidR="00EA7ED6" w:rsidRPr="008E5B56">
        <w:rPr>
          <w:color w:val="000000" w:themeColor="text1"/>
          <w:lang w:val="fr-FR"/>
        </w:rPr>
        <w:t xml:space="preserve"> </w:t>
      </w:r>
      <w:hyperlink r:id="rId13" w:history="1">
        <w:r>
          <w:rPr>
            <w:rStyle w:val="Hyperlink"/>
            <w:color w:val="45B0E1" w:themeColor="accent1" w:themeTint="99"/>
            <w:lang w:val="fr-FR"/>
          </w:rPr>
          <w:t>site internet dédié</w:t>
        </w:r>
      </w:hyperlink>
      <w:r w:rsidR="00EA7ED6" w:rsidRPr="008E5B56">
        <w:rPr>
          <w:color w:val="000000" w:themeColor="text1"/>
          <w:lang w:val="fr-FR"/>
        </w:rPr>
        <w:t xml:space="preserve"> </w:t>
      </w:r>
      <w:r>
        <w:rPr>
          <w:color w:val="000000" w:themeColor="text1"/>
          <w:lang w:val="fr-FR"/>
        </w:rPr>
        <w:t>pour découvrir en premier les nouveautés.</w:t>
      </w:r>
      <w:r w:rsidR="00EA7ED6" w:rsidRPr="008E5B56">
        <w:rPr>
          <w:color w:val="000000" w:themeColor="text1"/>
          <w:lang w:val="fr-FR"/>
        </w:rPr>
        <w:t xml:space="preserve"> </w:t>
      </w:r>
    </w:p>
    <w:p w14:paraId="7E368EB6" w14:textId="140C1C4A" w:rsidR="00787C40" w:rsidRDefault="002B49DD" w:rsidP="00FB39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rPr>
          <w:color w:val="000000" w:themeColor="text1"/>
          <w:spacing w:val="-6"/>
          <w:lang w:val="fr-FR"/>
        </w:rPr>
      </w:pPr>
      <w:r w:rsidRPr="002B49DD">
        <w:rPr>
          <w:b/>
          <w:bCs/>
          <w:color w:val="002060"/>
          <w:spacing w:val="-6"/>
          <w:lang w:val="fr-FR"/>
        </w:rPr>
        <w:t>Partagez vos événements et vos photos avec nous </w:t>
      </w:r>
      <w:r w:rsidR="00EA7ED6" w:rsidRPr="002B49DD">
        <w:rPr>
          <w:color w:val="002060"/>
          <w:spacing w:val="-6"/>
          <w:lang w:val="fr-FR"/>
        </w:rPr>
        <w:t xml:space="preserve">: </w:t>
      </w:r>
      <w:r w:rsidRPr="002B49DD">
        <w:rPr>
          <w:i/>
          <w:iCs/>
          <w:color w:val="000000" w:themeColor="text1"/>
          <w:spacing w:val="-6"/>
          <w:lang w:val="fr-FR"/>
        </w:rPr>
        <w:t>e</w:t>
      </w:r>
      <w:r w:rsidR="00EA7ED6" w:rsidRPr="002B49DD">
        <w:rPr>
          <w:i/>
          <w:iCs/>
          <w:color w:val="000000" w:themeColor="text1"/>
          <w:spacing w:val="-6"/>
          <w:lang w:val="fr-FR"/>
        </w:rPr>
        <w:t>mail</w:t>
      </w:r>
      <w:r w:rsidRPr="002B49DD">
        <w:rPr>
          <w:i/>
          <w:iCs/>
          <w:color w:val="000000" w:themeColor="text1"/>
          <w:spacing w:val="-6"/>
          <w:lang w:val="fr-FR"/>
        </w:rPr>
        <w:t xml:space="preserve"> : </w:t>
      </w:r>
      <w:hyperlink r:id="rId14" w:history="1">
        <w:r w:rsidRPr="002B49DD">
          <w:rPr>
            <w:rStyle w:val="Hyperlink"/>
            <w:spacing w:val="-6"/>
            <w:lang w:val="fr-FR"/>
          </w:rPr>
          <w:t>wmd@worldmetrologyday.org</w:t>
        </w:r>
      </w:hyperlink>
      <w:r w:rsidR="00EA7ED6" w:rsidRPr="002B49DD">
        <w:rPr>
          <w:color w:val="000000" w:themeColor="text1"/>
          <w:spacing w:val="-6"/>
          <w:lang w:val="fr-FR"/>
        </w:rPr>
        <w:t xml:space="preserve"> | </w:t>
      </w:r>
      <w:r w:rsidR="00EA7ED6" w:rsidRPr="002B49DD">
        <w:rPr>
          <w:i/>
          <w:iCs/>
          <w:color w:val="000000" w:themeColor="text1"/>
          <w:spacing w:val="-6"/>
          <w:lang w:val="fr-FR"/>
        </w:rPr>
        <w:t>LinkedIn</w:t>
      </w:r>
      <w:r w:rsidRPr="002B49DD">
        <w:rPr>
          <w:i/>
          <w:iCs/>
          <w:color w:val="000000" w:themeColor="text1"/>
          <w:spacing w:val="-6"/>
          <w:lang w:val="fr-FR"/>
        </w:rPr>
        <w:t> </w:t>
      </w:r>
      <w:r w:rsidR="00EA7ED6" w:rsidRPr="002B49DD">
        <w:rPr>
          <w:i/>
          <w:iCs/>
          <w:color w:val="000000" w:themeColor="text1"/>
          <w:spacing w:val="-6"/>
          <w:lang w:val="fr-FR"/>
        </w:rPr>
        <w:t>:</w:t>
      </w:r>
      <w:r w:rsidR="00EA7ED6" w:rsidRPr="002B49DD">
        <w:rPr>
          <w:color w:val="45B0E1" w:themeColor="accent1" w:themeTint="99"/>
          <w:spacing w:val="-6"/>
          <w:lang w:val="fr-FR"/>
        </w:rPr>
        <w:t xml:space="preserve"> </w:t>
      </w:r>
      <w:hyperlink r:id="rId15" w:history="1">
        <w:r w:rsidR="00EA7ED6" w:rsidRPr="002B49DD">
          <w:rPr>
            <w:rStyle w:val="Hyperlink"/>
            <w:color w:val="45B0E1" w:themeColor="accent1" w:themeTint="99"/>
            <w:spacing w:val="-6"/>
            <w:lang w:val="fr-FR"/>
          </w:rPr>
          <w:t>@BIPM</w:t>
        </w:r>
      </w:hyperlink>
      <w:r w:rsidR="00EA7ED6" w:rsidRPr="002B49DD">
        <w:rPr>
          <w:color w:val="000000" w:themeColor="text1"/>
          <w:spacing w:val="-6"/>
          <w:lang w:val="fr-FR"/>
        </w:rPr>
        <w:t xml:space="preserve"> |</w:t>
      </w:r>
      <w:r w:rsidR="00EA7ED6" w:rsidRPr="002B49DD">
        <w:rPr>
          <w:color w:val="45B0E1" w:themeColor="accent1" w:themeTint="99"/>
          <w:spacing w:val="-6"/>
          <w:lang w:val="fr-FR"/>
        </w:rPr>
        <w:t xml:space="preserve"> </w:t>
      </w:r>
      <w:hyperlink r:id="rId16" w:history="1">
        <w:r w:rsidR="00EA7ED6" w:rsidRPr="002B49DD">
          <w:rPr>
            <w:rStyle w:val="Hyperlink"/>
            <w:color w:val="45B0E1" w:themeColor="accent1" w:themeTint="99"/>
            <w:spacing w:val="-6"/>
            <w:lang w:val="fr-FR"/>
          </w:rPr>
          <w:t>@OIML</w:t>
        </w:r>
      </w:hyperlink>
      <w:r w:rsidR="00EA7ED6" w:rsidRPr="002B49DD">
        <w:rPr>
          <w:color w:val="000000" w:themeColor="text1"/>
          <w:spacing w:val="-6"/>
          <w:lang w:val="fr-FR"/>
        </w:rPr>
        <w:t xml:space="preserve"> | </w:t>
      </w:r>
      <w:r w:rsidR="00EA7ED6" w:rsidRPr="002B49DD">
        <w:rPr>
          <w:i/>
          <w:iCs/>
          <w:color w:val="000000" w:themeColor="text1"/>
          <w:spacing w:val="-6"/>
          <w:lang w:val="fr-FR"/>
        </w:rPr>
        <w:t>Hashtag</w:t>
      </w:r>
      <w:r w:rsidRPr="002B49DD">
        <w:rPr>
          <w:i/>
          <w:iCs/>
          <w:color w:val="000000" w:themeColor="text1"/>
          <w:spacing w:val="-6"/>
          <w:lang w:val="fr-FR"/>
        </w:rPr>
        <w:t xml:space="preserve"> </w:t>
      </w:r>
      <w:r w:rsidR="00EA7ED6" w:rsidRPr="002B49DD">
        <w:rPr>
          <w:i/>
          <w:iCs/>
          <w:color w:val="000000" w:themeColor="text1"/>
          <w:spacing w:val="-6"/>
          <w:lang w:val="fr-FR"/>
        </w:rPr>
        <w:t xml:space="preserve">: </w:t>
      </w:r>
      <w:r w:rsidR="005A3952" w:rsidRPr="002B49DD">
        <w:rPr>
          <w:color w:val="000000" w:themeColor="text1"/>
          <w:spacing w:val="-6"/>
          <w:lang w:val="fr-FR"/>
        </w:rPr>
        <w:t>#WorldMetrologyDay</w:t>
      </w:r>
      <w:r w:rsidR="00EE551B" w:rsidRPr="002B49DD">
        <w:rPr>
          <w:color w:val="000000" w:themeColor="text1"/>
          <w:spacing w:val="-6"/>
          <w:lang w:val="fr-FR"/>
        </w:rPr>
        <w:t xml:space="preserve"> </w:t>
      </w:r>
      <w:r w:rsidR="008872CF" w:rsidRPr="002B49DD">
        <w:rPr>
          <w:color w:val="000000" w:themeColor="text1"/>
          <w:spacing w:val="-6"/>
          <w:lang w:val="fr-FR"/>
        </w:rPr>
        <w:br/>
      </w:r>
    </w:p>
    <w:sectPr w:rsidR="00787C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0D0233"/>
    <w:multiLevelType w:val="hybridMultilevel"/>
    <w:tmpl w:val="F796F6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65095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3E6"/>
    <w:rsid w:val="000436BA"/>
    <w:rsid w:val="00056997"/>
    <w:rsid w:val="000575B1"/>
    <w:rsid w:val="00082697"/>
    <w:rsid w:val="000A1878"/>
    <w:rsid w:val="000A615A"/>
    <w:rsid w:val="000B0AD1"/>
    <w:rsid w:val="001163EA"/>
    <w:rsid w:val="00126335"/>
    <w:rsid w:val="00151BCF"/>
    <w:rsid w:val="00175BD4"/>
    <w:rsid w:val="001862DE"/>
    <w:rsid w:val="00196EDA"/>
    <w:rsid w:val="001A10D1"/>
    <w:rsid w:val="001B209D"/>
    <w:rsid w:val="0022438B"/>
    <w:rsid w:val="00226636"/>
    <w:rsid w:val="00283035"/>
    <w:rsid w:val="00287D82"/>
    <w:rsid w:val="00290E2D"/>
    <w:rsid w:val="00296F93"/>
    <w:rsid w:val="00297E4B"/>
    <w:rsid w:val="002B49DD"/>
    <w:rsid w:val="002B5271"/>
    <w:rsid w:val="002E140D"/>
    <w:rsid w:val="002E415D"/>
    <w:rsid w:val="0034428C"/>
    <w:rsid w:val="00374BDC"/>
    <w:rsid w:val="003A3EEF"/>
    <w:rsid w:val="003C699C"/>
    <w:rsid w:val="003D48CA"/>
    <w:rsid w:val="003E6376"/>
    <w:rsid w:val="004102D2"/>
    <w:rsid w:val="00412EC8"/>
    <w:rsid w:val="00463CAB"/>
    <w:rsid w:val="004A6508"/>
    <w:rsid w:val="004B3701"/>
    <w:rsid w:val="004E7CCA"/>
    <w:rsid w:val="00517D53"/>
    <w:rsid w:val="005622EF"/>
    <w:rsid w:val="00586CA6"/>
    <w:rsid w:val="005A3952"/>
    <w:rsid w:val="005B4496"/>
    <w:rsid w:val="005C0979"/>
    <w:rsid w:val="005C689E"/>
    <w:rsid w:val="005D2AC6"/>
    <w:rsid w:val="0062004F"/>
    <w:rsid w:val="00627508"/>
    <w:rsid w:val="0065790B"/>
    <w:rsid w:val="00666C03"/>
    <w:rsid w:val="006B005D"/>
    <w:rsid w:val="006B4902"/>
    <w:rsid w:val="006D2708"/>
    <w:rsid w:val="00717E40"/>
    <w:rsid w:val="00722891"/>
    <w:rsid w:val="00733A0B"/>
    <w:rsid w:val="00746739"/>
    <w:rsid w:val="00755550"/>
    <w:rsid w:val="00763518"/>
    <w:rsid w:val="00773B52"/>
    <w:rsid w:val="00780935"/>
    <w:rsid w:val="0078245C"/>
    <w:rsid w:val="00786D78"/>
    <w:rsid w:val="00787C40"/>
    <w:rsid w:val="007E2249"/>
    <w:rsid w:val="00833179"/>
    <w:rsid w:val="008872CF"/>
    <w:rsid w:val="00887AFD"/>
    <w:rsid w:val="00894507"/>
    <w:rsid w:val="008A4135"/>
    <w:rsid w:val="008E5B56"/>
    <w:rsid w:val="00940F87"/>
    <w:rsid w:val="00962F0B"/>
    <w:rsid w:val="009705E3"/>
    <w:rsid w:val="009876D3"/>
    <w:rsid w:val="00996A05"/>
    <w:rsid w:val="009C7234"/>
    <w:rsid w:val="009E4DFF"/>
    <w:rsid w:val="009F7075"/>
    <w:rsid w:val="00A14B79"/>
    <w:rsid w:val="00A14E71"/>
    <w:rsid w:val="00A227E1"/>
    <w:rsid w:val="00A2572B"/>
    <w:rsid w:val="00A517CA"/>
    <w:rsid w:val="00AC1B90"/>
    <w:rsid w:val="00B045CE"/>
    <w:rsid w:val="00B14E7E"/>
    <w:rsid w:val="00B84606"/>
    <w:rsid w:val="00BC4A33"/>
    <w:rsid w:val="00BC6966"/>
    <w:rsid w:val="00C26CA9"/>
    <w:rsid w:val="00C30955"/>
    <w:rsid w:val="00C50B81"/>
    <w:rsid w:val="00C6091A"/>
    <w:rsid w:val="00C81B02"/>
    <w:rsid w:val="00C963A1"/>
    <w:rsid w:val="00C976A5"/>
    <w:rsid w:val="00CA2554"/>
    <w:rsid w:val="00CB63AA"/>
    <w:rsid w:val="00CD1EF8"/>
    <w:rsid w:val="00CD73E6"/>
    <w:rsid w:val="00CE5AAA"/>
    <w:rsid w:val="00CE6FE9"/>
    <w:rsid w:val="00CF0770"/>
    <w:rsid w:val="00D17D69"/>
    <w:rsid w:val="00D4108B"/>
    <w:rsid w:val="00D5432E"/>
    <w:rsid w:val="00D66BBE"/>
    <w:rsid w:val="00D75F81"/>
    <w:rsid w:val="00D93CB6"/>
    <w:rsid w:val="00D95073"/>
    <w:rsid w:val="00DA3365"/>
    <w:rsid w:val="00DA7ECC"/>
    <w:rsid w:val="00DC198C"/>
    <w:rsid w:val="00DD57AE"/>
    <w:rsid w:val="00DF70A2"/>
    <w:rsid w:val="00E30CA4"/>
    <w:rsid w:val="00E36F89"/>
    <w:rsid w:val="00E60A81"/>
    <w:rsid w:val="00EA3D3B"/>
    <w:rsid w:val="00EA70B4"/>
    <w:rsid w:val="00EA7ED6"/>
    <w:rsid w:val="00EB2352"/>
    <w:rsid w:val="00EB6711"/>
    <w:rsid w:val="00EE551B"/>
    <w:rsid w:val="00F10196"/>
    <w:rsid w:val="00F349D3"/>
    <w:rsid w:val="00F772D0"/>
    <w:rsid w:val="00FB20C3"/>
    <w:rsid w:val="00FB3962"/>
    <w:rsid w:val="00FD3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F173E2"/>
  <w15:chartTrackingRefBased/>
  <w15:docId w15:val="{4EE0C2C7-3F14-4DAD-8070-D61D6C925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73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D73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D73E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73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73E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73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73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73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73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73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D73E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D73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73E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73E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73E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73E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73E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73E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D73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73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73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D73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D73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D73E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D73E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D73E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73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73E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D73E6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5622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622E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622E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22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22E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17D5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7D5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B6711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pm.org/en/metrology-in-the-fight-against-covid-19" TargetMode="External"/><Relationship Id="rId13" Type="http://schemas.openxmlformats.org/officeDocument/2006/relationships/hyperlink" Target="https://www.worldmetrologyday.org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organisation-internationale-de-m%C3%A9trologie-l%C3%A9gale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oiml.org/en/oiml-c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linkedin.com/company/bipm/" TargetMode="External"/><Relationship Id="rId10" Type="http://schemas.openxmlformats.org/officeDocument/2006/relationships/hyperlink" Target="https://www.bipm.org/en/-/2025-06-06-metrology-for-safer-food?utm_source=chatgpt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ipm.org/en/-/2025-09-05-measuring-accurately-for-clean-air-and-blue-skies" TargetMode="External"/><Relationship Id="rId14" Type="http://schemas.openxmlformats.org/officeDocument/2006/relationships/hyperlink" Target="mailto:wmd@worldmetrologyday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6B69D1-35AF-4EDB-8147-9CCECE432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852</Words>
  <Characters>4859</Characters>
  <Application>Microsoft Office Word</Application>
  <DocSecurity>4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PARRY-DAVIES</dc:creator>
  <cp:keywords/>
  <dc:description/>
  <cp:lastModifiedBy>Luis MUSSIO</cp:lastModifiedBy>
  <cp:revision>2</cp:revision>
  <cp:lastPrinted>2026-02-11T08:46:00Z</cp:lastPrinted>
  <dcterms:created xsi:type="dcterms:W3CDTF">2026-03-26T15:17:00Z</dcterms:created>
  <dcterms:modified xsi:type="dcterms:W3CDTF">2026-03-26T15:17:00Z</dcterms:modified>
</cp:coreProperties>
</file>